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11AF" w:rsidRPr="0047122F" w:rsidRDefault="005511AF" w:rsidP="001444AB">
      <w:pPr>
        <w:rPr>
          <w:rFonts w:ascii="Arial" w:hAnsi="Arial" w:cs="Arial"/>
          <w:b/>
          <w:sz w:val="24"/>
          <w:szCs w:val="24"/>
          <w:u w:val="single"/>
        </w:rPr>
      </w:pPr>
    </w:p>
    <w:p w:rsidR="001324FD" w:rsidRPr="007642EF" w:rsidRDefault="001324FD" w:rsidP="001324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6F6842" w:rsidRPr="006F6842" w:rsidRDefault="006F6842" w:rsidP="006F684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  <w:r w:rsidRPr="006F6842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  <w:t>AMPLIACION DE GARANTIA EN CASO DE CONVENIO MODIFICATORIO O SUSPENSION TEMPORAL:</w:t>
      </w:r>
    </w:p>
    <w:p w:rsidR="006F6842" w:rsidRPr="006F6842" w:rsidRDefault="006F6842" w:rsidP="006F684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6F6842" w:rsidRPr="006F6842" w:rsidRDefault="006F6842" w:rsidP="006F684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r w:rsidRPr="006F6842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Documento que ampara la ampliación de las garantías, en caso de que el convenio modificatorio modifique el plazo o monto del contrato original, o bien se suspenda temporalmente la obra y como consecuencia se amplié el plazo de ejecución.</w:t>
      </w:r>
    </w:p>
    <w:p w:rsidR="008440F8" w:rsidRDefault="008440F8" w:rsidP="001444AB">
      <w:pPr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</w:p>
    <w:sectPr w:rsidR="008440F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1324FD"/>
    <w:rsid w:val="001444AB"/>
    <w:rsid w:val="001F53BC"/>
    <w:rsid w:val="00236EA1"/>
    <w:rsid w:val="0047122F"/>
    <w:rsid w:val="005511AF"/>
    <w:rsid w:val="005C1C9E"/>
    <w:rsid w:val="006F6842"/>
    <w:rsid w:val="006F7B91"/>
    <w:rsid w:val="007642EF"/>
    <w:rsid w:val="008440F8"/>
    <w:rsid w:val="008B1CFF"/>
    <w:rsid w:val="008F70E8"/>
    <w:rsid w:val="00914505"/>
    <w:rsid w:val="00C20F7B"/>
    <w:rsid w:val="00C30217"/>
    <w:rsid w:val="00CE42E4"/>
    <w:rsid w:val="00DF68F5"/>
    <w:rsid w:val="00E54361"/>
    <w:rsid w:val="00F1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2013-04-10T19:28:00Z</dcterms:created>
  <dcterms:modified xsi:type="dcterms:W3CDTF">2013-04-10T19:28:00Z</dcterms:modified>
</cp:coreProperties>
</file>